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Solid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Vestal Point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4,833,796.00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4,833,796.00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4,833,796.00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2,673,796 shares of Common Stock (as defined in Item 2(a)) issuable upon exercise of pre-funded Common Stock purchase warrants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Ryan Wilder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4,833,796.00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4,833,796.00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4,833,796.00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2,673,796 shares of Common Stock (as defined in Item 2(a)) issuable upon exercise of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Solid Biosciences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Rutherford Avenue, Third Floor, Charlestown, Massachusetts 02129</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Vestal Point Capital, LP (the "Investment Manager"), a Delaware limited partnership, and the investment adviser to a certain fund and a managed account (the "Vestal Point Fund and Account"), with respect to the shares of common stock, par value $0.001 per share (the "Common Stock"), of Solid Biosciences Inc. (the "Company"), and shares of Common Stock issuable upon exercise of the Warrants directly held by the Vestal Point Fund and Account; and (ii) Mr. Ryan Wilder ("Mr. Wilder"), the Chief Investment Officer and Managing Partner of the Investment Manager and the Managing Member of Vestal Point Capital, LLC, the general partner of the Investment Manager, with respect to the shares of Common Stock and shares of Common Stock issuable upon exercise of the Warrants directly held by the Vestal Point Fund and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632 Broadway, Suite 602,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Wilder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98,449,606 shares of Common Stock outstanding as of May 8, 2026, as reported in the Company's Quarterly Report on Form 10-Q for the quarterly period ended March 31, 2026, filed with the Securities and Exchange Commission on May 12, 2026, and assumes the exercise of the Warrants held by the Vestal Point Fund and Account.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Vestal Point Capital, LP</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Ryan Wilder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Vestal Point Capital, LLC, General Partner, By: Ryan Wilder, Chief Investment Officer and Managing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Ryan Wilder</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4"/>
        <w:gridCol w:w="4431"/>
      </w:tblGrid>
      <w:tr>
        <w:trPr/>
        <w:tc>
          <w:tcPr>
            <w:tcW w:w="57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Ryan Wilder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Ryan Wilder,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1453</Words>
  <Characters>7363</Characters>
  <CharactersWithSpaces>8790</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