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 CAPITAL</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06/22/2026</w:t>
            </w: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MANAGEMENT, L.P.</w:t>
              </w:r>
            </w:hyperlink>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Solid Biosciences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SLDB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477"/>
        <w:spacing w:after="0" w:line="275" w:lineRule="auto"/>
        <w:rPr>
          <w:sz w:val="20"/>
          <w:szCs w:val="20"/>
          <w:color w:val="auto"/>
        </w:rPr>
      </w:pPr>
      <w:r>
        <w:rPr>
          <w:rFonts w:ascii="Times New Roman" w:cs="Times New Roman" w:eastAsia="Times New Roman" w:hAnsi="Times New Roman"/>
          <w:sz w:val="20"/>
          <w:szCs w:val="20"/>
          <w:color w:val="0000FF"/>
        </w:rPr>
        <w:t>200 BERKELEY STREET, 18TH FLOOR</w:t>
      </w:r>
    </w:p>
    <w:p>
      <w:pPr>
        <w:spacing w:after="0" w:line="329"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02116</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8"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4"/>
              <w:spacing w:after="0"/>
              <w:rPr>
                <w:sz w:val="20"/>
                <w:szCs w:val="20"/>
                <w:color w:val="auto"/>
              </w:rPr>
            </w:pPr>
            <w:r>
              <w:rPr>
                <w:rFonts w:ascii="Times New Roman" w:cs="Times New Roman" w:eastAsia="Times New Roman" w:hAnsi="Times New Roman"/>
                <w:sz w:val="20"/>
                <w:szCs w:val="20"/>
                <w:color w:val="0000FF"/>
                <w:w w:val="97"/>
              </w:rPr>
              <w:t>11,897,896</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4"/>
              <w:spacing w:after="0"/>
              <w:rPr>
                <w:sz w:val="20"/>
                <w:szCs w:val="20"/>
                <w:color w:val="auto"/>
              </w:rPr>
            </w:pPr>
            <w:r>
              <w:rPr>
                <w:rFonts w:ascii="Times New Roman" w:cs="Times New Roman" w:eastAsia="Times New Roman" w:hAnsi="Times New Roman"/>
                <w:sz w:val="20"/>
                <w:szCs w:val="20"/>
                <w:color w:val="0000FF"/>
                <w:w w:val="98"/>
              </w:rPr>
              <w:t>109,661</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(1)(3)</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4"/>
              <w:spacing w:after="0"/>
              <w:rPr>
                <w:sz w:val="20"/>
                <w:szCs w:val="20"/>
                <w:color w:val="auto"/>
              </w:rPr>
            </w:pPr>
            <w:r>
              <w:rPr>
                <w:rFonts w:ascii="Times New Roman" w:cs="Times New Roman" w:eastAsia="Times New Roman" w:hAnsi="Times New Roman"/>
                <w:sz w:val="20"/>
                <w:szCs w:val="20"/>
                <w:color w:val="0000FF"/>
                <w:w w:val="94"/>
              </w:rPr>
              <w:t>28,569</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(1)(4)</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4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9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46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46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7"/>
                <w:szCs w:val="17"/>
                <w:color w:val="auto"/>
              </w:rPr>
            </w:pPr>
          </w:p>
        </w:tc>
        <w:tc>
          <w:tcPr>
            <w:tcW w:w="146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26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Pre-Funded Warrants (Right to</w:t>
            </w:r>
          </w:p>
        </w:tc>
        <w:tc>
          <w:tcPr>
            <w:tcW w:w="1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3"/>
                <w:szCs w:val="13"/>
                <w:color w:val="008000"/>
              </w:rPr>
              <w:t>(5)</w:t>
            </w:r>
          </w:p>
        </w:tc>
        <w:tc>
          <w:tcPr>
            <w:tcW w:w="440" w:type="dxa"/>
            <w:vAlign w:val="bottom"/>
          </w:tcPr>
          <w:p>
            <w:pPr>
              <w:spacing w:after="0"/>
              <w:rPr>
                <w:sz w:val="20"/>
                <w:szCs w:val="20"/>
                <w:color w:val="auto"/>
              </w:rPr>
            </w:pPr>
          </w:p>
        </w:tc>
        <w:tc>
          <w:tcPr>
            <w:tcW w:w="5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color w:val="008000"/>
              </w:rPr>
              <w:t>(5)</w:t>
            </w:r>
          </w:p>
        </w:tc>
        <w:tc>
          <w:tcPr>
            <w:tcW w:w="38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Common Stock8,178,412    0.001</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w w:val="96"/>
              </w:rPr>
              <w:t>See footnotes</w:t>
            </w:r>
            <w:r>
              <w:rPr>
                <w:rFonts w:ascii="Times New Roman" w:cs="Times New Roman" w:eastAsia="Times New Roman" w:hAnsi="Times New Roman"/>
                <w:sz w:val="25"/>
                <w:szCs w:val="25"/>
                <w:color w:val="008000"/>
                <w:w w:val="96"/>
                <w:vertAlign w:val="superscript"/>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4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38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3"/>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8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22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38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00" w:type="dxa"/>
            <w:vAlign w:val="bottom"/>
            <w:gridSpan w:val="5"/>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 CAPITAL MANAGEMENT, L.P.</w:t>
              </w:r>
            </w:hyperlink>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52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480" w:type="dxa"/>
            <w:vAlign w:val="bottom"/>
          </w:tcPr>
          <w:p>
            <w:pPr>
              <w:ind w:left="300"/>
              <w:spacing w:after="0"/>
              <w:rPr>
                <w:sz w:val="20"/>
                <w:szCs w:val="20"/>
                <w:color w:val="auto"/>
              </w:rPr>
            </w:pPr>
            <w:r>
              <w:rPr>
                <w:rFonts w:ascii="Arial" w:cs="Arial" w:eastAsia="Arial" w:hAnsi="Arial"/>
                <w:sz w:val="15"/>
                <w:szCs w:val="15"/>
                <w:color w:val="auto"/>
              </w:rPr>
              <w:t>(First)</w:t>
            </w:r>
          </w:p>
        </w:tc>
        <w:tc>
          <w:tcPr>
            <w:tcW w:w="1540" w:type="dxa"/>
            <w:vAlign w:val="bottom"/>
            <w:gridSpan w:val="3"/>
          </w:tcPr>
          <w:p>
            <w:pPr>
              <w:ind w:left="20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200 BERKELEY STREET, 18TH FLOOR</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48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0000FF"/>
              </w:rPr>
              <w:t>02116</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480" w:type="dxa"/>
            <w:vAlign w:val="bottom"/>
          </w:tcPr>
          <w:p>
            <w:pPr>
              <w:ind w:left="300"/>
              <w:spacing w:after="0"/>
              <w:rPr>
                <w:sz w:val="20"/>
                <w:szCs w:val="20"/>
                <w:color w:val="auto"/>
              </w:rPr>
            </w:pPr>
            <w:r>
              <w:rPr>
                <w:rFonts w:ascii="Arial" w:cs="Arial" w:eastAsia="Arial" w:hAnsi="Arial"/>
                <w:sz w:val="15"/>
                <w:szCs w:val="15"/>
                <w:color w:val="auto"/>
              </w:rPr>
              <w:t>(State)</w:t>
            </w:r>
          </w:p>
        </w:tc>
        <w:tc>
          <w:tcPr>
            <w:tcW w:w="1540" w:type="dxa"/>
            <w:vAlign w:val="bottom"/>
            <w:gridSpan w:val="3"/>
          </w:tcPr>
          <w:p>
            <w:pPr>
              <w:ind w:left="20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22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00" w:type="dxa"/>
            <w:vAlign w:val="bottom"/>
            <w:gridSpan w:val="5"/>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RA Capital Healthcare Fund LP</w:t>
              </w:r>
            </w:hyperlink>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52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480" w:type="dxa"/>
            <w:vAlign w:val="bottom"/>
          </w:tcPr>
          <w:p>
            <w:pPr>
              <w:ind w:left="300"/>
              <w:spacing w:after="0"/>
              <w:rPr>
                <w:sz w:val="20"/>
                <w:szCs w:val="20"/>
                <w:color w:val="auto"/>
              </w:rPr>
            </w:pPr>
            <w:r>
              <w:rPr>
                <w:rFonts w:ascii="Arial" w:cs="Arial" w:eastAsia="Arial" w:hAnsi="Arial"/>
                <w:sz w:val="15"/>
                <w:szCs w:val="15"/>
                <w:color w:val="auto"/>
              </w:rPr>
              <w:t>(First)</w:t>
            </w:r>
          </w:p>
        </w:tc>
        <w:tc>
          <w:tcPr>
            <w:tcW w:w="1540" w:type="dxa"/>
            <w:vAlign w:val="bottom"/>
            <w:gridSpan w:val="3"/>
          </w:tcPr>
          <w:p>
            <w:pPr>
              <w:ind w:left="20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RA CAPITAL MANAGEMENT, L.P.</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200 BERKELEY STREET, 18TH FLOOR</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0" w:gutter="0" w:footer="0" w:header="0"/>
          <w:type w:val="continuous"/>
        </w:sectPr>
      </w:pPr>
    </w:p>
    <w:p>
      <w:pPr>
        <w:spacing w:after="0" w:line="37" w:lineRule="exact"/>
        <w:rPr>
          <w:sz w:val="20"/>
          <w:szCs w:val="20"/>
          <w:color w:val="auto"/>
        </w:rPr>
      </w:pPr>
    </w:p>
    <w:p>
      <w:pPr>
        <w:ind w:left="140"/>
        <w:spacing w:after="0"/>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rPr>
        <w:t>BOSTON</w:t>
      </w:r>
      <w:r>
        <w:rPr>
          <w:sz w:val="20"/>
          <w:szCs w:val="20"/>
          <w:color w:val="auto"/>
        </w:rPr>
        <w:tab/>
      </w:r>
      <w:r>
        <w:rPr>
          <w:rFonts w:ascii="Times New Roman" w:cs="Times New Roman" w:eastAsia="Times New Roman" w:hAnsi="Times New Roman"/>
          <w:sz w:val="20"/>
          <w:szCs w:val="20"/>
          <w:color w:val="0000FF"/>
        </w:rPr>
        <w:t>MA</w:t>
      </w:r>
      <w:r>
        <w:rPr>
          <w:sz w:val="20"/>
          <w:szCs w:val="20"/>
          <w:color w:val="auto"/>
        </w:rPr>
        <w:tab/>
      </w:r>
      <w:r>
        <w:rPr>
          <w:rFonts w:ascii="Times New Roman" w:cs="Times New Roman" w:eastAsia="Times New Roman" w:hAnsi="Times New Roman"/>
          <w:sz w:val="18"/>
          <w:szCs w:val="18"/>
          <w:color w:val="0000FF"/>
        </w:rPr>
        <w:t>02116</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2"/>
          </w:tcPr>
          <w:p>
            <w:pPr>
              <w:ind w:left="50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gridSpan w:val="2"/>
          </w:tcPr>
          <w:p>
            <w:pPr>
              <w:spacing w:after="0"/>
              <w:rPr>
                <w:sz w:val="8"/>
                <w:szCs w:val="8"/>
                <w:color w:val="auto"/>
              </w:rPr>
            </w:pPr>
          </w:p>
        </w:tc>
        <w:tc>
          <w:tcPr>
            <w:tcW w:w="24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14">
              <w:r>
                <w:rPr>
                  <w:rFonts w:ascii="Times New Roman" w:cs="Times New Roman" w:eastAsia="Times New Roman" w:hAnsi="Times New Roman"/>
                  <w:sz w:val="24"/>
                  <w:szCs w:val="24"/>
                  <w:color w:val="0000EE"/>
                </w:rPr>
                <w:t>Kolchinsky Peter</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2"/>
          </w:tcPr>
          <w:p>
            <w:pPr>
              <w:ind w:left="50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4348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798445" cy="434848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0"/>
          <w:szCs w:val="20"/>
          <w:color w:val="0000FF"/>
        </w:rPr>
        <w:t>C/O RA CAPITAL MANAGEMENT, L.P.</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200 BERKELEY STREET, 18TH FLOOR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22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25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16">
              <w:r>
                <w:rPr>
                  <w:rFonts w:ascii="Times New Roman" w:cs="Times New Roman" w:eastAsia="Times New Roman" w:hAnsi="Times New Roman"/>
                  <w:sz w:val="24"/>
                  <w:szCs w:val="24"/>
                  <w:color w:val="0000EE"/>
                </w:rPr>
                <w:t>Shah Rajeev M.</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RA CAPITAL MANAGEMENT, L.P.</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200 BERKELEY STREET, 18TH FLOOR</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2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4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RA Capital Management, L.P. (the "Adviser") is the investment manager for RA Capital Healthcare Fund, L.P. (the "Fund"), RA Capital Nexus Fund, L.P. (the "Nexus Fund"), and a separately managed account (the "Account"). The general partner of the Adviser is RA Capital Management GP, LLC (the "Adviser GP"), of which Dr. Peter Kolchinsky and Mr. Rajeev Shah are the managing members. Each of the Adviser, the Adviser GP, the Fund, Dr. Kolchinsky and Mr. Shah disclaims beneficial ownership of any of the reported securities, except to the extent of its or his respective pecuniary interest therein.</w:t>
      </w:r>
    </w:p>
    <w:p>
      <w:pPr>
        <w:spacing w:after="0" w:line="33"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Held directly by the Fund.</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Held directly by the Nexus Fund.</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Held directly by the Account.</w:t>
      </w:r>
    </w:p>
    <w:p>
      <w:pPr>
        <w:spacing w:after="0" w:line="52" w:lineRule="exact"/>
        <w:rPr>
          <w:rFonts w:ascii="Times New Roman" w:cs="Times New Roman" w:eastAsia="Times New Roman" w:hAnsi="Times New Roman"/>
          <w:sz w:val="15"/>
          <w:szCs w:val="15"/>
          <w:color w:val="008000"/>
        </w:rPr>
      </w:pPr>
    </w:p>
    <w:p>
      <w:pPr>
        <w:ind w:left="20" w:right="60" w:firstLine="5"/>
        <w:spacing w:after="0" w:line="244"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Pre-Funded Warrants have no expiration date and are exercisable immediately. Notwithstanding the foregoing, the Fund shall not be entitled to exercise the Pre-Funded Warrants to the extent that it would cause the aggregate number of shares of Common Stock beneficially owned by the Fund, together with its Attribution Parties (as defined in the Pre-Funded Warrants), to exceed 9.99% of the total number of issued and outstanding shares of Common Stock of the Issuer following such exercise.</w:t>
      </w:r>
    </w:p>
    <w:p>
      <w:pPr>
        <w:sectPr>
          <w:pgSz w:w="11900" w:h="16838" w:orient="portrait"/>
          <w:cols w:equalWidth="0" w:num="1">
            <w:col w:w="10840"/>
          </w:cols>
          <w:pgMar w:left="500" w:top="320" w:right="559" w:bottom="1440" w:gutter="0" w:footer="0" w:header="0"/>
        </w:sectPr>
      </w:pPr>
    </w:p>
    <w:p>
      <w:pPr>
        <w:spacing w:after="0" w:line="5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2743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02743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Manager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58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0106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90106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2743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2743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Manager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586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Healthcare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2461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the General Partner of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984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9984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Capital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4206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9240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2743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2743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59880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9880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0137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80137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59880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9880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8640" w:space="100"/>
            <w:col w:w="2100"/>
          </w:cols>
          <w:pgMar w:left="500" w:top="320" w:right="55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160" w:firstLine="5"/>
        <w:spacing w:after="0" w:line="335"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32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5"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0" Type="http://schemas.openxmlformats.org/officeDocument/2006/relationships/hyperlink" Target="http://www.sec.gov/cgi-bin/browse-edgar?action=getcompany&amp;CIK=0001346824" TargetMode="External"/><Relationship Id="rId11" Type="http://schemas.openxmlformats.org/officeDocument/2006/relationships/hyperlink" Target="http://www.sec.gov/cgi-bin/browse-edgar?action=getcompany&amp;CIK=0001707502" TargetMode="External"/><Relationship Id="rId13" Type="http://schemas.openxmlformats.org/officeDocument/2006/relationships/hyperlink" Target="http://www.sec.gov/cgi-bin/browse-edgar?action=getcompany&amp;CIK=0001315082" TargetMode="External"/><Relationship Id="rId14" Type="http://schemas.openxmlformats.org/officeDocument/2006/relationships/hyperlink" Target="http://www.sec.gov/cgi-bin/browse-edgar?action=getcompany&amp;CIK=0001384859" TargetMode="External"/><Relationship Id="rId16"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2026-06-24T17:51:38Z</dcterms:created>
  <dcterms:modified xsi:type="dcterms:W3CDTF">2026-06-24T17:51:38Z</dcterms:modified>
</cp:coreProperties>
</file>